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3443" w14:textId="77777777" w:rsidR="00F477BB" w:rsidRDefault="00B15625">
      <w:pPr>
        <w:autoSpaceDE w:val="0"/>
        <w:autoSpaceDN w:val="0"/>
        <w:adjustRightInd w:val="0"/>
        <w:jc w:val="center"/>
        <w:rPr>
          <w:rFonts w:ascii="宋体"/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>2020</w:t>
      </w:r>
      <w:r>
        <w:rPr>
          <w:rFonts w:hint="eastAsia"/>
          <w:b/>
          <w:kern w:val="0"/>
          <w:sz w:val="30"/>
          <w:szCs w:val="30"/>
        </w:rPr>
        <w:t>西电电赛初试题：</w:t>
      </w:r>
      <w:r>
        <w:rPr>
          <w:rFonts w:ascii="宋体" w:hint="eastAsia"/>
          <w:b/>
          <w:kern w:val="0"/>
          <w:sz w:val="30"/>
          <w:szCs w:val="30"/>
        </w:rPr>
        <w:t>波形发生器</w:t>
      </w:r>
    </w:p>
    <w:p w14:paraId="1D78B4ED" w14:textId="77777777" w:rsidR="00F477BB" w:rsidRDefault="00F477BB">
      <w:pPr>
        <w:autoSpaceDE w:val="0"/>
        <w:autoSpaceDN w:val="0"/>
        <w:adjustRightInd w:val="0"/>
        <w:ind w:firstLineChars="200" w:firstLine="480"/>
        <w:jc w:val="left"/>
        <w:rPr>
          <w:rFonts w:ascii="宋体"/>
          <w:kern w:val="0"/>
          <w:sz w:val="24"/>
          <w:szCs w:val="24"/>
        </w:rPr>
      </w:pPr>
    </w:p>
    <w:p w14:paraId="3AC1AD68" w14:textId="77777777" w:rsidR="00F477BB" w:rsidRDefault="00B1562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宋体"/>
          <w:kern w:val="0"/>
          <w:sz w:val="24"/>
          <w:szCs w:val="24"/>
        </w:rPr>
        <w:t>一</w:t>
      </w:r>
      <w:r>
        <w:rPr>
          <w:rFonts w:ascii="宋体" w:hint="eastAsia"/>
          <w:kern w:val="0"/>
          <w:sz w:val="24"/>
          <w:szCs w:val="24"/>
        </w:rPr>
        <w:t>、使用题目指定的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555 </w:t>
      </w:r>
      <w:r>
        <w:rPr>
          <w:rFonts w:ascii="宋体" w:hint="eastAsia"/>
          <w:kern w:val="0"/>
          <w:sz w:val="24"/>
          <w:szCs w:val="24"/>
        </w:rPr>
        <w:t>芯片和一片通用四运放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324 </w:t>
      </w:r>
      <w:r>
        <w:rPr>
          <w:rFonts w:ascii="宋体" w:hint="eastAsia"/>
          <w:kern w:val="0"/>
          <w:sz w:val="24"/>
          <w:szCs w:val="24"/>
        </w:rPr>
        <w:t>芯片，设计制作一个频率可变的同时输出脉冲波、锯齿波、正弦波Ⅰ、正弦波Ⅱ的波形产生电路。给出设计方案、参数计算、详细仿真电路图文件和仿真波形，撰写不超过6页报告。</w:t>
      </w:r>
    </w:p>
    <w:p w14:paraId="3326494C" w14:textId="77777777" w:rsidR="00F477BB" w:rsidRDefault="00B1562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二、设计要求如下：</w:t>
      </w:r>
    </w:p>
    <w:p w14:paraId="5ED6AC45" w14:textId="77777777" w:rsidR="00F477BB" w:rsidRDefault="00B15625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1</w:t>
      </w:r>
      <w:r>
        <w:rPr>
          <w:rFonts w:ascii="宋体" w:hint="eastAsia"/>
          <w:kern w:val="0"/>
          <w:sz w:val="24"/>
          <w:szCs w:val="24"/>
        </w:rPr>
        <w:t>、同时四通道输出、每通道输出脉冲波、锯齿波、正弦波Ⅰ、正弦波Ⅱ中的</w:t>
      </w:r>
    </w:p>
    <w:p w14:paraId="6C9BADBA" w14:textId="77777777" w:rsidR="00F477BB" w:rsidRDefault="00B15625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一种波形，每通道输出的负载电阻均为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600 </w:t>
      </w:r>
      <w:r>
        <w:rPr>
          <w:rFonts w:ascii="宋体" w:hint="eastAsia"/>
          <w:kern w:val="0"/>
          <w:sz w:val="24"/>
          <w:szCs w:val="24"/>
        </w:rPr>
        <w:t>欧姆。</w:t>
      </w:r>
    </w:p>
    <w:p w14:paraId="2B64B088" w14:textId="77777777" w:rsidR="00F477BB" w:rsidRDefault="00B15625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2</w:t>
      </w:r>
      <w:r>
        <w:rPr>
          <w:rFonts w:ascii="宋体" w:hint="eastAsia"/>
          <w:kern w:val="0"/>
          <w:sz w:val="24"/>
          <w:szCs w:val="24"/>
        </w:rPr>
        <w:t>、四种波形的频率关系为</w:t>
      </w:r>
      <w:r>
        <w:rPr>
          <w:rFonts w:ascii="TimesNewRomanPSMT" w:eastAsia="TimesNewRomanPSMT" w:cs="TimesNewRomanPSMT"/>
          <w:kern w:val="0"/>
          <w:sz w:val="24"/>
          <w:szCs w:val="24"/>
        </w:rPr>
        <w:t>1</w:t>
      </w:r>
      <w:r>
        <w:rPr>
          <w:rFonts w:ascii="宋体" w:hint="eastAsia"/>
          <w:kern w:val="0"/>
          <w:sz w:val="24"/>
          <w:szCs w:val="24"/>
        </w:rPr>
        <w:t>：</w:t>
      </w:r>
      <w:r>
        <w:rPr>
          <w:rFonts w:ascii="TimesNewRomanPSMT" w:eastAsia="TimesNewRomanPSMT" w:cs="TimesNewRomanPSMT"/>
          <w:kern w:val="0"/>
          <w:sz w:val="24"/>
          <w:szCs w:val="24"/>
        </w:rPr>
        <w:t>1</w:t>
      </w:r>
      <w:r>
        <w:rPr>
          <w:rFonts w:ascii="宋体" w:hint="eastAsia"/>
          <w:kern w:val="0"/>
          <w:sz w:val="24"/>
          <w:szCs w:val="24"/>
        </w:rPr>
        <w:t>：</w:t>
      </w:r>
      <w:r>
        <w:rPr>
          <w:rFonts w:ascii="TimesNewRomanPSMT" w:eastAsia="TimesNewRomanPSMT" w:cs="TimesNewRomanPSMT"/>
          <w:kern w:val="0"/>
          <w:sz w:val="24"/>
          <w:szCs w:val="24"/>
        </w:rPr>
        <w:t>1</w:t>
      </w:r>
      <w:r>
        <w:rPr>
          <w:rFonts w:ascii="宋体" w:hint="eastAsia"/>
          <w:kern w:val="0"/>
          <w:sz w:val="24"/>
          <w:szCs w:val="24"/>
        </w:rPr>
        <w:t>：</w:t>
      </w:r>
      <w:r>
        <w:rPr>
          <w:rFonts w:ascii="TimesNewRomanPSMT" w:eastAsia="TimesNewRomanPSMT" w:cs="TimesNewRomanPSMT"/>
          <w:kern w:val="0"/>
          <w:sz w:val="24"/>
          <w:szCs w:val="24"/>
        </w:rPr>
        <w:t>3</w:t>
      </w:r>
      <w:r>
        <w:rPr>
          <w:rFonts w:ascii="宋体" w:hint="eastAsia"/>
          <w:kern w:val="0"/>
          <w:sz w:val="24"/>
          <w:szCs w:val="24"/>
        </w:rPr>
        <w:t>（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3 </w:t>
      </w:r>
      <w:r>
        <w:rPr>
          <w:rFonts w:ascii="宋体" w:hint="eastAsia"/>
          <w:kern w:val="0"/>
          <w:sz w:val="24"/>
          <w:szCs w:val="24"/>
        </w:rPr>
        <w:t>次谐波）：脉冲波、锯齿波、正弦波Ⅰ输出频率范围为</w:t>
      </w:r>
      <w:r>
        <w:rPr>
          <w:rFonts w:ascii="TimesNewRomanPSMT" w:eastAsia="TimesNewRomanPSMT" w:cs="TimesNewRomanPSMT"/>
          <w:kern w:val="0"/>
          <w:sz w:val="24"/>
          <w:szCs w:val="24"/>
        </w:rPr>
        <w:t>8kHz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—</w:t>
      </w:r>
      <w:r>
        <w:rPr>
          <w:rFonts w:ascii="TimesNewRomanPSMT" w:eastAsia="TimesNewRomanPSMT" w:cs="TimesNewRomanPSMT"/>
          <w:kern w:val="0"/>
          <w:sz w:val="24"/>
          <w:szCs w:val="24"/>
        </w:rPr>
        <w:t>10kHz</w:t>
      </w:r>
      <w:r>
        <w:rPr>
          <w:rFonts w:ascii="宋体" w:hint="eastAsia"/>
          <w:kern w:val="0"/>
          <w:sz w:val="24"/>
          <w:szCs w:val="24"/>
        </w:rPr>
        <w:t>，输出电压幅度峰峰值为</w:t>
      </w:r>
      <w:r>
        <w:rPr>
          <w:rFonts w:ascii="TimesNewRomanPSMT" w:eastAsia="TimesNewRomanPSMT" w:cs="TimesNewRomanPSMT"/>
          <w:kern w:val="0"/>
          <w:sz w:val="24"/>
          <w:szCs w:val="24"/>
        </w:rPr>
        <w:t>1V</w:t>
      </w:r>
      <w:r>
        <w:rPr>
          <w:rFonts w:ascii="宋体" w:hint="eastAsia"/>
          <w:kern w:val="0"/>
          <w:sz w:val="24"/>
          <w:szCs w:val="24"/>
        </w:rPr>
        <w:t>；正弦波Ⅱ输出频率范围为</w:t>
      </w:r>
      <w:r>
        <w:rPr>
          <w:rFonts w:ascii="TimesNewRomanPSMT" w:eastAsia="TimesNewRomanPSMT" w:cs="TimesNewRomanPSMT"/>
          <w:kern w:val="0"/>
          <w:sz w:val="24"/>
          <w:szCs w:val="24"/>
        </w:rPr>
        <w:t>24kHz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—</w:t>
      </w:r>
      <w:r>
        <w:rPr>
          <w:rFonts w:ascii="TimesNewRomanPSMT" w:eastAsia="TimesNewRomanPSMT" w:cs="TimesNewRomanPSMT"/>
          <w:kern w:val="0"/>
          <w:sz w:val="24"/>
          <w:szCs w:val="24"/>
        </w:rPr>
        <w:t>30kHz</w:t>
      </w:r>
      <w:r>
        <w:rPr>
          <w:rFonts w:ascii="宋体" w:hint="eastAsia"/>
          <w:kern w:val="0"/>
          <w:sz w:val="24"/>
          <w:szCs w:val="24"/>
        </w:rPr>
        <w:t>，输出电压幅度峰峰值为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6</w:t>
      </w:r>
      <w:r>
        <w:rPr>
          <w:rFonts w:ascii="TimesNewRomanPSMT" w:eastAsia="TimesNewRomanPSMT" w:cs="TimesNewRomanPSMT"/>
          <w:kern w:val="0"/>
          <w:sz w:val="24"/>
          <w:szCs w:val="24"/>
        </w:rPr>
        <w:t>V</w:t>
      </w:r>
      <w:r>
        <w:rPr>
          <w:rFonts w:ascii="宋体" w:hint="eastAsia"/>
          <w:kern w:val="0"/>
          <w:sz w:val="24"/>
          <w:szCs w:val="24"/>
        </w:rPr>
        <w:t>；脉冲波、锯齿波和正弦波输出波形应无明显失真（使用示波器测量时）。频率误差不大于</w:t>
      </w:r>
      <w:r>
        <w:rPr>
          <w:rFonts w:ascii="TimesNewRomanPSMT" w:eastAsia="TimesNewRomanPSMT" w:cs="TimesNewRomanPSMT"/>
          <w:kern w:val="0"/>
          <w:sz w:val="24"/>
          <w:szCs w:val="24"/>
        </w:rPr>
        <w:t>10%</w:t>
      </w:r>
      <w:r>
        <w:rPr>
          <w:rFonts w:ascii="宋体" w:hint="eastAsia"/>
          <w:kern w:val="0"/>
          <w:sz w:val="24"/>
          <w:szCs w:val="24"/>
        </w:rPr>
        <w:t>；通带内输出电压幅度峰峰值误差不大于</w:t>
      </w:r>
      <w:r>
        <w:rPr>
          <w:rFonts w:ascii="TimesNewRomanPSMT" w:eastAsia="TimesNewRomanPSMT" w:cs="TimesNewRomanPSMT"/>
          <w:kern w:val="0"/>
          <w:sz w:val="24"/>
          <w:szCs w:val="24"/>
        </w:rPr>
        <w:t>5%</w:t>
      </w:r>
      <w:r>
        <w:rPr>
          <w:rFonts w:ascii="宋体" w:hint="eastAsia"/>
          <w:kern w:val="0"/>
          <w:sz w:val="24"/>
          <w:szCs w:val="24"/>
        </w:rPr>
        <w:t>。脉冲波占空比可调整。</w:t>
      </w:r>
    </w:p>
    <w:p w14:paraId="50D523E7" w14:textId="77777777" w:rsidR="00F477BB" w:rsidRDefault="00B15625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3</w:t>
      </w:r>
      <w:r>
        <w:rPr>
          <w:rFonts w:ascii="宋体" w:hint="eastAsia"/>
          <w:kern w:val="0"/>
          <w:sz w:val="24"/>
          <w:szCs w:val="24"/>
        </w:rPr>
        <w:t>、电源基本要求为±</w:t>
      </w:r>
      <w:r>
        <w:rPr>
          <w:rFonts w:ascii="宋体"/>
          <w:kern w:val="0"/>
          <w:sz w:val="24"/>
          <w:szCs w:val="24"/>
        </w:rPr>
        <w:t>10</w:t>
      </w:r>
      <w:r>
        <w:rPr>
          <w:rFonts w:ascii="宋体" w:hint="eastAsia"/>
          <w:kern w:val="0"/>
          <w:sz w:val="24"/>
          <w:szCs w:val="24"/>
        </w:rPr>
        <w:t>V，发挥要求只选用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+10V </w:t>
      </w:r>
      <w:r>
        <w:rPr>
          <w:rFonts w:ascii="宋体" w:hint="eastAsia"/>
          <w:kern w:val="0"/>
          <w:sz w:val="24"/>
          <w:szCs w:val="24"/>
        </w:rPr>
        <w:t>单电源，由稳压电源供给。</w:t>
      </w:r>
    </w:p>
    <w:p w14:paraId="1BCF2E3C" w14:textId="77777777" w:rsidR="00F477BB" w:rsidRDefault="00B15625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4</w:t>
      </w:r>
      <w:r>
        <w:rPr>
          <w:rFonts w:ascii="宋体" w:hint="eastAsia"/>
          <w:kern w:val="0"/>
          <w:sz w:val="24"/>
          <w:szCs w:val="24"/>
        </w:rPr>
        <w:t>、要求预留脉冲波、锯齿波、正弦波Ⅰ、正弦波Ⅱ和电源的测试端子。</w:t>
      </w:r>
    </w:p>
    <w:p w14:paraId="762D7B0D" w14:textId="77777777" w:rsidR="00F477BB" w:rsidRDefault="00B15625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5</w:t>
      </w:r>
      <w:r>
        <w:rPr>
          <w:rFonts w:ascii="宋体" w:hint="eastAsia"/>
          <w:kern w:val="0"/>
          <w:sz w:val="24"/>
          <w:szCs w:val="24"/>
        </w:rPr>
        <w:t>、每通道输出的负载电阻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600 </w:t>
      </w:r>
      <w:r>
        <w:rPr>
          <w:rFonts w:ascii="宋体" w:hint="eastAsia"/>
          <w:kern w:val="0"/>
          <w:sz w:val="24"/>
          <w:szCs w:val="24"/>
        </w:rPr>
        <w:t>欧姆应标示清楚、置于明显位置，便于测试。</w:t>
      </w:r>
    </w:p>
    <w:p w14:paraId="49D697F6" w14:textId="0433B579" w:rsidR="00F477BB" w:rsidRDefault="00B15625" w:rsidP="00C244F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三、注意：不能外加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555 </w:t>
      </w:r>
      <w:r>
        <w:rPr>
          <w:rFonts w:ascii="宋体" w:hint="eastAsia"/>
          <w:kern w:val="0"/>
          <w:sz w:val="24"/>
          <w:szCs w:val="24"/>
        </w:rPr>
        <w:t>和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324 </w:t>
      </w:r>
      <w:r>
        <w:rPr>
          <w:rFonts w:ascii="宋体" w:hint="eastAsia"/>
          <w:kern w:val="0"/>
          <w:sz w:val="24"/>
          <w:szCs w:val="24"/>
        </w:rPr>
        <w:t>芯片，不能使用除指定的一片5</w:t>
      </w:r>
      <w:r>
        <w:rPr>
          <w:rFonts w:ascii="宋体"/>
          <w:kern w:val="0"/>
          <w:sz w:val="24"/>
          <w:szCs w:val="24"/>
        </w:rPr>
        <w:t>55和</w:t>
      </w:r>
      <w:r>
        <w:rPr>
          <w:rFonts w:ascii="宋体" w:hint="eastAsia"/>
          <w:kern w:val="0"/>
          <w:sz w:val="24"/>
          <w:szCs w:val="24"/>
        </w:rPr>
        <w:t>3</w:t>
      </w:r>
      <w:r>
        <w:rPr>
          <w:rFonts w:ascii="宋体"/>
          <w:kern w:val="0"/>
          <w:sz w:val="24"/>
          <w:szCs w:val="24"/>
        </w:rPr>
        <w:t>24</w:t>
      </w:r>
      <w:r>
        <w:rPr>
          <w:rFonts w:ascii="宋体" w:hint="eastAsia"/>
          <w:kern w:val="0"/>
          <w:sz w:val="24"/>
          <w:szCs w:val="24"/>
        </w:rPr>
        <w:t>的芯片以外的其他任何器件或芯片（如二极管或三级管等有源器件）。</w:t>
      </w:r>
    </w:p>
    <w:p w14:paraId="69886094" w14:textId="260F78F1" w:rsidR="004B7600" w:rsidRDefault="004B7600" w:rsidP="00C244F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四、评分标准</w:t>
      </w:r>
    </w:p>
    <w:p w14:paraId="3A9F6B80" w14:textId="20789E8D" w:rsidR="004B7600" w:rsidRDefault="004B7600" w:rsidP="00C244F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本次竞赛时间紧张，完成形式为报告形式，不制作实物。报告原则上不超过A4纸6页，报告要求及评分标准如下。</w:t>
      </w:r>
    </w:p>
    <w:p w14:paraId="4E673CA5" w14:textId="68800F3F" w:rsidR="00B15625" w:rsidRPr="004B7600" w:rsidRDefault="00B15625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D5CEAA" wp14:editId="2F682AF2">
            <wp:extent cx="5274310" cy="26892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625" w:rsidRPr="004B7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等线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BB"/>
    <w:rsid w:val="004B7600"/>
    <w:rsid w:val="00B15625"/>
    <w:rsid w:val="00C244F0"/>
    <w:rsid w:val="00F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653D"/>
  <w15:docId w15:val="{EC796A41-7375-418B-912D-3E803565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751612676@qq.com</cp:lastModifiedBy>
  <cp:revision>5</cp:revision>
  <dcterms:created xsi:type="dcterms:W3CDTF">2020-08-19T15:44:00Z</dcterms:created>
  <dcterms:modified xsi:type="dcterms:W3CDTF">2020-08-25T23:09:00Z</dcterms:modified>
</cp:coreProperties>
</file>